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248</w:t>
      </w:r>
    </w:p>
    <w:p>
      <w:r>
        <w:t>Bundesgericht (BGE), 1989-08-02, DE</w:t>
      </w:r>
    </w:p>
    <w:p>
      <w:r>
        <w:rPr>
          <w:b/>
        </w:rPr>
        <w:t xml:space="preserve">Quelle: </w:t>
      </w:r>
      <w:r>
        <w:t>https://mcp.opencaselaw.ch/entscheid/bge_115 IV 248</w:t>
      </w:r>
    </w:p>
    <w:p>
      <w:r>
        <w:t>FR: ATF 115 IV 248</w:t>
      </w:r>
    </w:p>
    <w:p>
      <w:r>
        <w:t>IT: DTF 115 IV 248</w:t>
      </w:r>
    </w:p>
    <w:p>
      <w:pPr>
        <w:pStyle w:val="Heading2"/>
      </w:pPr>
      <w:r>
        <w:t>Regeste</w:t>
      </w:r>
    </w:p>
    <w:p>
      <w:r>
        <w:t>Regeste Art. 37 Abs. 1 SVG; Art. 12 Abs. 2 VRV. 1. Mit der Unaufmerksamkeit des nachfolgenden Fahrzeugführers muss der Vorausfahrende grundsätzlich nicht rechnen (E. 3). 2. Art. 12 Abs. 2 VRV untersagt lediglich das unnötigerweise plötzlich erfolgende Anhalten (E. 4). 3. Tauchen auf der Fahrbahn plötzlich Tiere auf, so stellt dies eine Gefahrensituation dar, in welcher auch bei brüskem Bremsen nicht von unnötigem Anhalten gesprochen werden kann (E. 5).</w:t>
      </w:r>
    </w:p>
    <w:p>
      <w:pPr>
        <w:pStyle w:val="Heading2"/>
      </w:pPr>
      <w:r>
        <w:t>Erwägungen</w:t>
      </w:r>
    </w:p>
    <w:p>
      <w:r>
        <w:rPr>
          <w:b/>
        </w:rPr>
        <w:t>E. 1</w:t>
      </w:r>
    </w:p>
    <w:p>
      <w:r>
        <w:t>Die Beschwerdeführerin rügt eine Verletzung von Art. 37 Abs. 1 SVG und Art. 12 Abs. 2 VRV , indem die Vorinstanz einen Notfall unter Hinweis darauf verneinte, bloss um der Tiere willen hätte sie keine Vollbremsung einleiten dürfen, wobei unerheblich sei, ob vor ihrem Fahrzeug Füchse oder Mäuse die Fahrbahn überquerten.</w:t>
      </w:r>
    </w:p>
    <w:p>
      <w:r>
        <w:rPr>
          <w:b/>
        </w:rPr>
        <w:t>E. 2</w:t>
      </w:r>
    </w:p>
    <w:p>
      <w:r>
        <w:t>a) Art. 34 Abs. 4 SVG bestimmt, dass namentlich beim Hintereinanderfahren gegenüber allen Strassenbenützern ein ausreichender Abstand zu wahren ist. Art. 12 Abs. 1 VRV führt dazu zusätzlich aus, dass der Abstand des nachfolgenden Fahrzeugführers dann ausreichend ist, wenn dieser auch bei überraschendem Bremsen des voranfahrenden Fahrzeuges rechtzeitig halten kann. b) Nach Art. 37 Abs. 1 SVG hat der Führer, der anhalten will, nach Möglichkeit auf die nachfolgenden Fahrzeuge Rücksicht zu nehmen. Hierzu bestimmt Art. 12 Abs. 2 VRV , brüskes Bremsen und Halten seien nur gestattet, wenn kein Fahrzeug folgt und im Notfall.</w:t>
      </w:r>
    </w:p>
    <w:p>
      <w:r>
        <w:rPr>
          <w:b/>
        </w:rPr>
        <w:t>E. 3</w:t>
      </w:r>
    </w:p>
    <w:p>
      <w:r>
        <w:t>Es ist zu prüfen, in welchem Verhältnis die beiden Bestimmungen zueinander stehen. a) Auszugehen ist dabei von der Grundregel von Art. 26 SVG , nach welcher sich im Verkehr jedermann so zu verhalten hat, dass er andere in der ordnungsgemässen Benützung der Strasse weder behindert, noch gefährdet, und welche zwar vor allem dann Bedeutung erlangt, wenn besondere Regeln fehlen, die aber auch für die Auslegung der besonderen Regeln von Bedeutung ist, indem sie die leitenden Gedanken aufzeigt, nach welchen sich das Verhalten im Verkehr zu richten hat ( BGE 94 IV 141 E. 1). Unter dem Marginale "Allgemeine Fahrregeln" verlangt sodann Art. 31 SVG , dass der Fahrzeugführer sein Fahrzeug ständig so beherrsche, dass er seinen Vorsichtspflichten nachkommen kann. Insbesondere die Geschwindigkeit ist nach Art. 32 SVG stets den Umständen anzupassen, denn dadurch werden auf einfache Weise gute Chancen dafür geschaffen, dass der Führer das Fahrzeug in der geforderten Weise zu beherrschen vermag. Um letzteres in der besonderen Verkehrssituation des Hintereinanderfahrens zu gewährleisten, schreibt Art. 34 Abs. 4 SVG einen ausreichenden Abstand vor. Diese Vorschrift richtet sich klar an den nachfolgenden Fahrzeugführer; ausser dem Abstand zum Vorausfahrenden muss der Fahrzeugführer nicht auch jenen des ihm BGE 115 IV 248 S. 251 Nachfolgenden zu ihm beachten, denn jeder ist allein für ausreichenden Abstand nach vorn verantwortlich; es kann nicht verlangt werden, dass der Vorausfahrende seine Geschwindigkeit erhöhe, um einen zu geringen Abstand zu vergrössern, denn dies würde zu einer unzulässigen Ablenkung der Aufmerksamkeit vom Verkehrsgeschehen vor dem Fahrzeug führen, welches in erster Linie zu beobachten ist. Der Nachfolgende sieht die vor ihm fahrenden Fahrzeuge und kann daher die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selber, zu vermeiden. Der Bestimmung kommt grosse Bedeutung zu, sind doch die Unfälle zahlreich, in denen ein zweites Fahrzeug nicht genügend Abstand zum ersten einhielt (Sten.Bull. NR 1957 S. 175); in der Bundesrepublik Deutschland z.B. sind mehr als 26% der Unfälle auf ungenügenden Abstand beim Hintereinanderfahren zurückzuführen (H. JAGUSCH/P. HENTSCHEL, Strassenverkehrsrecht, 29. Auflage, München 1987, S. 336). Zu Recht ist die Bestimmung daher auch so formuliert, dass sie ausnahmslos gilt: Der genügende Abstand ist immer einzuhalten (Sten.Bull. NR 1957 S. 175). b) Art. 37 Abs. 1 SVG lautete im Entwurf des Bundesrates noch: "Der Führer hat beim Anhalten auf die nachfolgenden Fahrzeuge Rücksicht zu nehmen" (Art. 35 Abs. 1 des Entwurfes). Der Botschaft des Bundesrates ist dazu zu entnehmen, dass damit gemeint sei, im dichten Verkehr, wo die Abstände zwischen den sich folgenden Fahrzeugen sehr knapp würden, dürfe nicht brüsk gestoppt werden, ausser wo es die Not gebiete (BBl 1955 II 34). In der parlamentarischen Beratung erfuhr die vorgeschlagene Bestimmung indessen eine wesentliche Änderung: Da es nicht immer möglich sei, auf das nachfolgende Fahrzeug Rücksicht zu nehmen, z.B. wenn man wegen eines vorherfahrenden Fahrzeuges oder wegen eines plötzlich eintretenden Hindernisses sofort bremsen müsse, habe der Führer, "der anhalten will", diese Rücksicht zu nehmen, und zwar "nach Möglichkeit"; die Bestimmung solle nicht dem Führer des nachfolgenden Fahrzeuges einen Teil der Verantwortung "(z.B. nicht zu nahes Aufschliessen!)" abnehmen; man appelliere lediglich beim Führer des voranfahrenden Fahrzeuges auf eine gewisse Rücksichtnahme; diese Rücksichtnahme solle darin bestehen, dass nicht unnötigerweise plötzlich angehalten werde und BGE 115 IV 248 S. 252 dass nach dem Anhalten beim Öffnen der Türen auf nachfolgende Fahrzeuge achtgegeben werde (Sten.Bull. SR 1958 S. 106 f.). c) Daraus ergibt sich, dass bezüglich des Hintereinanderfahrens Art. 34 Abs. 4 SVG die Hauptregel bildet, die sich an den nachfolgenden Fahrzeugführer, welcher in erster Linie zur Vorsicht verpflichtet ist, richtet und in jedem Fall gilt. Dieser Bestimmung gegenüber ist Art. 37 Abs. 1 SVG lediglich als doppelte Sicherung aufzufassen, die zufolge ihrer untergeordneten Bedeutung in keinem Fall eine Umlagerung der Verantwortung zu bewirken vermag (vgl. Sten.Bull. NR 1975 S. 170 zu Art. 34 Abs. 3 SVG , der ebenfalls von Rücksichtnahme auf den nachfolgenden Verkehr spricht). Mit der Unaufmerksamkeit des Nachfolgenden braucht der Vorausfahrende deshalb grundsätzlich nicht zu rechnen. Dies gilt erst recht, wenn - wie im vorliegenden Fall - eine Baustelle den Grund für eine signalisierte Herabsetzung der zulässigen Höchstgeschwindigkeit bildet; denn bei der Vorbeifahrt an Baustellen ist erhöhte Vorsicht angezeigt, da in deren Bereich immer wieder plötzlich, bedingt durch bestimmte Arbeitsabläufe, unverhofft Hindernisse auf der Fahrbahn oder am Fahrbahnrand auftauchen können, vor denen angehalten oder denen ausgewichen werden muss; die Aufmerksamkeit ist hier daher in erster Linie auf die Fahrbahn und die zu passierende Baustelle zu richten; der Vorausfahrende wäre überfordert, wenn er neben den Arbeitsabläufen auf der Baustelle auch noch den rückwärtigen Verkehr ständig beobachten müsste; er muss vielmehr darauf vertrauen können, dass der Führer des nachfolgenden Fahrzeuges gerade wegen der erhöhten Möglichkeit eines Verkehrshindernisses im Baustellenbereich von sich aus den nötigen Abstand einhält, um ein Auffahren auch bei plötzlichem Bremsen des vorausfahrenden Fahrzeuges zu verhindern.</w:t>
      </w:r>
    </w:p>
    <w:p>
      <w:r>
        <w:rPr>
          <w:b/>
        </w:rPr>
        <w:t>E. 4</w:t>
      </w:r>
    </w:p>
    <w:p>
      <w:r>
        <w:t>a) Im Lichte dieser Ausführungen ist Art. 12 Abs. 2 VRV , der sich auf Art. 37 Abs. 1 SVG stützt, auszulegen, wonach - wenn ein Fahrzeug nachfolgt - brüskes Bremsen und Halten nur noch im Notfall erlaubt sind. b) Diese Bestimmung lehnt sich an den Wortlaut der Botschaft des Bundesrates zu Art. 37 Abs. 1 SVG an, nach welcher die gebotene Rücksichtnahme bedeute, dass nicht brüsk gestoppt werden dürfe, ausser wo es die Not gebiete (BBl 1955 II 34). Die Formulierung von Art. 37 Abs. 1 SVG erfuhr indessen, wie bereits dargelegt (E. 3b), in den parlamentarischen Beratungen BGE 115 IV 248 S. 253 eine - offenbar bei Erlass der Verordnung nicht beachtete - bedeutsame Änderung, indem sich die Bestimmung nun nur an denjenigen richtet, der anhalten will; damit ist zunächst klar, dass Art. 37 Abs. 1 SVG seinem Wortlaut nach grundsätzlich nur den Fall des freiwilligen und damit auch voraussehbaren Haltens erfasst. Von Bedeutung ist zudem die in den Beratungen beigefügte weitere Einschränkung, wonach die Rücksichtnahme lediglich nach Möglichkeit geboten ist. An dieser Freiwilligkeit und der möglichen Rücksichtnahme gebricht es, wenn ein Fahrzeugführer wegen äusserer Umstände, bspw. wegen eines vor ihm fahrenden Fahrzeuges oder wegen eines plötzlich auftauchenden Hindernisses sofort bremsen muss (Sten.Bull. SR 1958 S. 106). In einer solchen Situation, die die volle Konzentration des Fahrzeugführers nach vorn oder nach der Seite beansprucht, kann von ihm nicht verlangt werden, nicht plötzlich zu bremsen, ohne sich im Rückspiegel davon überzeugt zu haben, ob ihm ein Fahrzeug nachfolge, welches er allenfalls gefährden könnte. Ein solches Verhalten zu verlangen, ginge weit über die nach dem Willen des Gesetzgebers gebotene gewisse Rücksichtnahme hinaus. Unvermutet auftauchende Hindernisse oder Gefahren stellen nämlich höchste Anforderungen an die Reaktionsfähigkeit des Betroffenen, weshalb von ihm nicht gefordert werden kann, der aktuellen Handlungstendenz entgegengesetzt zu reagieren: Es ist bekannt, dass Bremsen beim plötzlichen Auftauchen von Hindernissen in der dadurch geschaffenen Gefahrensituation für den Durchschnittsfahrer die nächstliegende Reaktion darstellt, und er auch oft dann bremst, wenn die Gefahr etwa durch Ausweichen gebannt werden könnte (vgl. R. SCHAFFHAUSER, Grundriss des schweizerischen Strassenverkehrsrechts, Band I, Bern 1984, N. 408). Die Gefahr braucht dabei nicht unmittelbar im Hindernis selber zu liegen; man muss immer auch damit rechnen, dass der Fahrzeuglenker durch das Über- oder Anfahren eines Hindernisses, insbesondere bei Lebewesen, durch den dadurch erlittenen Schrecken die Kontrolle über sich und das Fahrzeug verliert und damit zu einer Gefahr für andere, vor allem die entgegenkommenden Verkehrsteilnehmer wird. c) Nach dem Gesagten ist der Begriff des Notfalls im Sinne von Art. 12 Abs. 2 VRV weit auszulegen: Ein Notfall liegt immer dann vor, wenn wegen eines plötzlich auftauchenden Hindernisses sofort gebremst werden muss; erforderlich ist dabei kein zwingender Grund, da lediglich das unnötigerweise plötzlich erfolgende Anhalten BGE 115 IV 248 S. 254 untersagt ist (Sten.Bull. SR 1958 S. 106). Die Frage, ob das plötzliche Bremsen unnötigerweise erfolgt sei, kann dabei nicht generell, sondern nur im konkreten Fall unter Würdigung der Umstände entschieden werden.</w:t>
      </w:r>
    </w:p>
    <w:p>
      <w:r>
        <w:rPr>
          <w:b/>
        </w:rPr>
        <w:t>E. 5</w:t>
      </w:r>
    </w:p>
    <w:p>
      <w:r>
        <w:t>Im vorliegenden Fall fuhren beide beteiligten Fahrzeuge mit 60 km/h. Die Beschwerdeführerin hat das Fahrzeug von H. bei der ersten Verkehrstafel - welche sich am Anfang der Baustelle befand - hinter sich bemerkt, als er noch sehr weit weg war. Kurz vor Ende der Baustelle sah sie die Tiere - nach ihren Angaben hellbraun, einen Meter lang mit etwa 50 Zentimeter langen Schwänzen -, die sie zum Bremsen veranlassten. Die Vorinstanz kam zum Schluss, auch wenn es sich bei den beiden Tieren um Füchse gehandelt hätte, so hätte sie deswegen keine Vollbremsung einleiten dürfen. Dieser Auffassung kann nicht beigepflichtet werden. a) Zwar werden Tiere von der Rechtsordnung nach wie vor als Sachen behandelt. Die Grundeinstellung des Menschen zum Tier hat sich jedoch mit der Zeit im Sinne einer Mitverantwortung für diese Lebewesen zum sogenannten "ethischen Tierschutz" (BBl 1977 I 1084) entwickelt, welcher weiter geht als der Schutz lebloser Dinge, und welcher das Tier als lebendes und fühlendes Wesen, als Mitgeschöpf anerkennt, dessen Achtung und Wertschätzung für den durch seinen Geist überlegenen Menschen ein moralisches Postulat darstellt (A. F. GOETSCHEL, Kommentar zum Eidgenössischen Tierschutzgesetz, Bern/Stuttgart, 1986, S. 15). Den heutigen ethischen Vorstellungen vermag nur ein umfassender Lebensschutz auch des tierischen Lebens gerecht zu werden, wobei gewisse Ausnahmen (Nahrungsgewinnung, Schädlingsbekämpfung) den Grundsatz nicht zu erschüttern vermögen. Entsprechend dem Anwendungsbereich des Tierschutzgesetzes (BBl 1977 I 1085) gilt dieser Grundsatz zumindest für die Wirbeltiere. Von einem Lenker zu verlangen, dass er beim Auftauchen von Wirbeltieren einfach zufährt, lässt sich nicht mit der dem Menschen eigenen Achtung vor dem tierischen Leben vereinbaren, welches darauf gerichtet ist, auch das tierische Leben zu erhalten und nicht, dieses zu vernichten. b) Tauchen daher auf der Fahrbahn überraschend Tiere auf - insbesondere wenn es sich dabei wie hier um Wirbeltiere handelte -, so stellt dies eine Gefahrensituation dar, in welcher auch bei brüskem Bremsen nicht von unnötigem Anhalten gesprochen werden kann. Bremsen dürfte in dieser Situation im übrigen auch der BGE 115 IV 248 S. 255 aktuellen Handlungstendenz entsprechen. Die durch das Auftauchen der Tiere plötzliche entstandene Gefahrensituation erforderte die volle - nach vorne und zur Seite gerichtete - Aufmerksamkeit der Beschwerdeführerin und ein sofortiges Handeln; in dieser Lage konnte ihr nicht zugemutet werden, ihre Reaktion - nach vorgängigem Blick in den Rückspiegel - vom Abstand des ihr nachfolgenden Verkehrsteilnehmers abhängig zu machen, den sie zuvor noch weit hinter sich wahrgenommen hatte. c) Die Vorinstanz hat aus diesen Gründen mit ihrer Auffassung, wonach um der Tiere willen, seien dies nun Mäuse oder Füchse, nicht eine Vollbremsung eingeleitet werden dürfe, Bundesrecht verletzt, was zur Aufhebung des angefochtenen Entscheides führt. d) Im übrigen wäre in subjektiver Hinsicht zu beachten, dass der unversehens brüsk Bremsende nur pflichtwidrig handelt, wenn er weiss oder wissen muss, dass er durch sein Verhalten andere gefährdet (vgl. BGE 81 IV 52 ). Im vorliegenden Fall konnte die Beschwerdeführerin aufgrund ihrer Wahrnehmung des nachfolgenden Fahrzeuges in weiter Entfernung grundsätzlich darauf vertrauen, dass der Führer dieses Fahrzeuges inzwischen noch nicht bis zu ihr aufgeschlossen hatte; für eine abweichende Annahme lässt sich den Akten nichts entnehmen. Sie musste daher nicht davon ausgehen, dass sich der nachfolgende Lenker unmittelbar hinter ihr befand, sondern durfte annehmen, dieser befinde sich immer noch in einiger Entfernung; denn es darf nicht verlangt werden, dass bei einer normalen und alltäglichen Verkehrssituation in kurzen Intervallen ein Blick in den Rückspiegel zu erfolgen hat, wie dies etwa im städtischen Verkehr und bei stärkerem Verkehrsaufkommen der Fall ist. Für eine erhöhte Aufmerksamkeit gegenüber dem nachfolgenden Verkehr bestand kein Anlass. Damit fehlte ihr aber auch das Bewusstsein um eine Gefährdung anderer Verkehrsteilnehmer.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